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7B" w:rsidRDefault="00A41FBB">
      <w:pPr>
        <w:pStyle w:val="30"/>
        <w:framePr w:wrap="none" w:vAnchor="page" w:hAnchor="page" w:x="259" w:y="422"/>
        <w:shd w:val="clear" w:color="auto" w:fill="auto"/>
        <w:spacing w:after="0" w:line="320" w:lineRule="exact"/>
        <w:ind w:left="5160"/>
      </w:pPr>
      <w:bookmarkStart w:id="0" w:name="_GoBack"/>
      <w:bookmarkEnd w:id="0"/>
      <w:r>
        <w:t>(</w:t>
      </w:r>
    </w:p>
    <w:p w:rsidR="00F85C7B" w:rsidRDefault="00A41FBB">
      <w:pPr>
        <w:pStyle w:val="40"/>
        <w:framePr w:wrap="none" w:vAnchor="page" w:hAnchor="page" w:x="9926" w:y="413"/>
        <w:shd w:val="clear" w:color="auto" w:fill="auto"/>
        <w:spacing w:line="320" w:lineRule="exact"/>
      </w:pPr>
      <w:r>
        <w:t>(</w:t>
      </w:r>
    </w:p>
    <w:p w:rsidR="00F85C7B" w:rsidRDefault="00A41FBB">
      <w:pPr>
        <w:pStyle w:val="20"/>
        <w:framePr w:w="15274" w:h="700" w:hRule="exact" w:wrap="none" w:vAnchor="page" w:hAnchor="page" w:x="259" w:y="1502"/>
        <w:shd w:val="clear" w:color="auto" w:fill="auto"/>
        <w:spacing w:before="0"/>
        <w:ind w:right="20"/>
      </w:pPr>
      <w:bookmarkStart w:id="1" w:name="bookmark0"/>
      <w:r>
        <w:t>ПЛАН РАБОТЫ КАФЕДРЫ СОЦИОЛОГИИ И СОЦИАЛЬНОЙ РАБОТЫ</w:t>
      </w:r>
      <w:r>
        <w:br/>
        <w:t>ПО УЛУЧШЕНИЯМ ДЕЯТЕЛЬНОСТИ НА ОСНОВЕ СТРАТЕГИИ РАЗВИТИЯ УНИВЕРСИТЕТА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674"/>
        <w:gridCol w:w="3816"/>
        <w:gridCol w:w="1613"/>
        <w:gridCol w:w="2059"/>
        <w:gridCol w:w="2414"/>
        <w:gridCol w:w="2141"/>
      </w:tblGrid>
      <w:tr w:rsidR="00F85C7B">
        <w:trPr>
          <w:trHeight w:hRule="exact" w:val="6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№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120" w:line="260" w:lineRule="exact"/>
              <w:jc w:val="center"/>
            </w:pPr>
            <w:r>
              <w:rPr>
                <w:rStyle w:val="23"/>
                <w:b/>
                <w:bCs/>
              </w:rPr>
              <w:t>Положение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120" w:line="260" w:lineRule="exact"/>
              <w:jc w:val="center"/>
            </w:pPr>
            <w:r>
              <w:rPr>
                <w:rStyle w:val="23"/>
                <w:b/>
                <w:bCs/>
              </w:rPr>
              <w:t>стратегии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60" w:lineRule="exact"/>
              <w:jc w:val="center"/>
            </w:pPr>
            <w:r>
              <w:rPr>
                <w:rStyle w:val="23"/>
                <w:b/>
                <w:bCs/>
              </w:rPr>
              <w:t>Содержание мероприятия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120" w:line="260" w:lineRule="exact"/>
              <w:jc w:val="center"/>
            </w:pPr>
            <w:r>
              <w:rPr>
                <w:rStyle w:val="23"/>
                <w:b/>
                <w:bCs/>
              </w:rPr>
              <w:t>Срок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120" w:line="260" w:lineRule="exact"/>
              <w:jc w:val="both"/>
            </w:pPr>
            <w:r>
              <w:rPr>
                <w:rStyle w:val="23"/>
                <w:b/>
                <w:bCs/>
              </w:rPr>
              <w:t>исполнения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120" w:line="260" w:lineRule="exact"/>
              <w:jc w:val="center"/>
            </w:pPr>
            <w:r>
              <w:rPr>
                <w:rStyle w:val="23"/>
                <w:b/>
                <w:bCs/>
              </w:rPr>
              <w:t>Форма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120" w:line="260" w:lineRule="exact"/>
              <w:jc w:val="center"/>
            </w:pPr>
            <w:r>
              <w:rPr>
                <w:rStyle w:val="23"/>
                <w:b/>
                <w:bCs/>
              </w:rPr>
              <w:t>завершения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120" w:line="260" w:lineRule="exact"/>
              <w:ind w:left="300"/>
            </w:pPr>
            <w:r>
              <w:rPr>
                <w:rStyle w:val="23"/>
                <w:b/>
                <w:bCs/>
              </w:rPr>
              <w:t>Ответственные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120" w:line="260" w:lineRule="exact"/>
              <w:jc w:val="center"/>
            </w:pPr>
            <w:r>
              <w:rPr>
                <w:rStyle w:val="23"/>
                <w:b/>
                <w:bCs/>
              </w:rPr>
              <w:t>лица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120" w:line="260" w:lineRule="exact"/>
              <w:jc w:val="center"/>
            </w:pPr>
            <w:r>
              <w:rPr>
                <w:rStyle w:val="23"/>
                <w:b/>
                <w:bCs/>
              </w:rPr>
              <w:t>Результаты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120" w:line="260" w:lineRule="exact"/>
              <w:jc w:val="center"/>
            </w:pPr>
            <w:r>
              <w:rPr>
                <w:rStyle w:val="23"/>
                <w:b/>
                <w:bCs/>
              </w:rPr>
              <w:t>выполнения</w:t>
            </w:r>
          </w:p>
        </w:tc>
      </w:tr>
      <w:tr w:rsidR="00F85C7B">
        <w:trPr>
          <w:trHeight w:hRule="exact" w:val="5016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Развитие и совершенствование процесса обучения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Организационно-образовательная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деятельность.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Процессно-ориентированный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подход.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Планирование учебного процесса, совершенствование методического обеспечения учебного процесса.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Мониторинг качества образовательной деятельности и учебно-методической документации.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Внедрение в учебный процесс инновационных и интерактивных технологий обучения.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Совершенствование и дополнение КЭД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after="4140" w:line="278" w:lineRule="exact"/>
              <w:jc w:val="both"/>
            </w:pPr>
            <w:r>
              <w:rPr>
                <w:rStyle w:val="211pt"/>
              </w:rPr>
              <w:t>201</w:t>
            </w:r>
            <w:r w:rsidR="00113301">
              <w:rPr>
                <w:rStyle w:val="211pt"/>
                <w:lang w:val="ru-RU"/>
              </w:rPr>
              <w:t>6</w:t>
            </w:r>
            <w:r w:rsidR="00113301">
              <w:rPr>
                <w:rStyle w:val="211pt"/>
              </w:rPr>
              <w:t>-201</w:t>
            </w:r>
            <w:r w:rsidR="00113301">
              <w:rPr>
                <w:rStyle w:val="211pt"/>
                <w:lang w:val="ru-RU"/>
              </w:rPr>
              <w:t>7</w:t>
            </w:r>
            <w:r>
              <w:rPr>
                <w:rStyle w:val="211pt"/>
              </w:rPr>
              <w:t xml:space="preserve"> уч. год.</w:t>
            </w:r>
          </w:p>
          <w:p w:rsidR="00F85C7B" w:rsidRDefault="00113301">
            <w:pPr>
              <w:pStyle w:val="22"/>
              <w:framePr w:w="15274" w:h="8280" w:wrap="none" w:vAnchor="page" w:hAnchor="page" w:x="259" w:y="2431"/>
              <w:shd w:val="clear" w:color="auto" w:fill="auto"/>
              <w:spacing w:before="4140" w:line="220" w:lineRule="exact"/>
              <w:jc w:val="both"/>
            </w:pPr>
            <w:r>
              <w:rPr>
                <w:rStyle w:val="211pt"/>
              </w:rPr>
              <w:t>Май 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УМКД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дисциплин,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Каталоги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элективных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дисциплин,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Член методического бюро кафедры - Сарыбаева И.С.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Последовательное и системное совершенствовани е и развитие основных составляющих организации учебного процесс</w:t>
            </w:r>
          </w:p>
        </w:tc>
      </w:tr>
      <w:tr w:rsidR="00F85C7B">
        <w:trPr>
          <w:trHeight w:hRule="exact" w:val="2242"/>
        </w:trPr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74" w:h="8280" w:wrap="none" w:vAnchor="page" w:hAnchor="page" w:x="259" w:y="2431"/>
            </w:pPr>
          </w:p>
        </w:tc>
        <w:tc>
          <w:tcPr>
            <w:tcW w:w="26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74" w:h="8280" w:wrap="none" w:vAnchor="page" w:hAnchor="page" w:x="259" w:y="2431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</w:pPr>
            <w:r>
              <w:rPr>
                <w:rStyle w:val="211pt"/>
              </w:rPr>
              <w:t>Развитие системы менеджмента качества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Мониторинг внутренних стандартов и нормативов по оценке и контролю качества образования.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Ведение документации по СМК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Нормативная документация, планы, отчеты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83" w:lineRule="exact"/>
            </w:pPr>
            <w:r>
              <w:rPr>
                <w:rStyle w:val="211pt"/>
              </w:rPr>
              <w:t>Ответ. по СМК кафедры Хибина Н.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Применение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стандартов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системы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менеджмента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качества</w:t>
            </w:r>
          </w:p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78" w:lineRule="exact"/>
            </w:pPr>
            <w:r>
              <w:rPr>
                <w:rStyle w:val="211pt"/>
              </w:rPr>
              <w:t>образования</w:t>
            </w:r>
          </w:p>
        </w:tc>
      </w:tr>
      <w:tr w:rsidR="00F85C7B">
        <w:trPr>
          <w:trHeight w:hRule="exact" w:val="38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74" w:h="8280" w:wrap="none" w:vAnchor="page" w:hAnchor="page" w:x="259" w:y="2431"/>
            </w:pP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74" w:h="8280" w:wrap="none" w:vAnchor="page" w:hAnchor="page" w:x="259" w:y="2431"/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</w:pPr>
            <w:r>
              <w:rPr>
                <w:rStyle w:val="211pt"/>
              </w:rPr>
              <w:t>Ориентация на компетентностный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</w:pPr>
            <w:r>
              <w:rPr>
                <w:rStyle w:val="211pt"/>
              </w:rPr>
              <w:t>КЭД, Тестовые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</w:pPr>
            <w:r>
              <w:rPr>
                <w:rStyle w:val="211pt"/>
              </w:rPr>
              <w:t>Зав. кафед.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74" w:h="8280" w:wrap="none" w:vAnchor="page" w:hAnchor="page" w:x="259" w:y="2431"/>
              <w:shd w:val="clear" w:color="auto" w:fill="auto"/>
              <w:spacing w:line="220" w:lineRule="exact"/>
            </w:pPr>
            <w:r>
              <w:rPr>
                <w:rStyle w:val="211pt"/>
              </w:rPr>
              <w:t>Повышение</w:t>
            </w:r>
          </w:p>
        </w:tc>
      </w:tr>
    </w:tbl>
    <w:p w:rsidR="00F85C7B" w:rsidRDefault="00A41FBB">
      <w:pPr>
        <w:pStyle w:val="a5"/>
        <w:framePr w:wrap="none" w:vAnchor="page" w:hAnchor="page" w:x="633" w:y="10835"/>
        <w:shd w:val="clear" w:color="auto" w:fill="auto"/>
        <w:spacing w:line="170" w:lineRule="exact"/>
      </w:pPr>
      <w:r>
        <w:t>Ф КазНУ 501-01-08. План поулучшению</w:t>
      </w:r>
    </w:p>
    <w:p w:rsidR="00F85C7B" w:rsidRDefault="00F85C7B">
      <w:pPr>
        <w:rPr>
          <w:sz w:val="2"/>
          <w:szCs w:val="2"/>
        </w:rPr>
        <w:sectPr w:rsidR="00F85C7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5C7B" w:rsidRDefault="00A41FBB">
      <w:pPr>
        <w:pStyle w:val="60"/>
        <w:framePr w:wrap="none" w:vAnchor="page" w:hAnchor="page" w:x="5380" w:y="325"/>
        <w:shd w:val="clear" w:color="auto" w:fill="auto"/>
        <w:spacing w:line="400" w:lineRule="exact"/>
      </w:pPr>
      <w:r>
        <w:lastRenderedPageBreak/>
        <w:t>г</w:t>
      </w:r>
    </w:p>
    <w:p w:rsidR="00F85C7B" w:rsidRDefault="00A41FBB">
      <w:pPr>
        <w:pStyle w:val="50"/>
        <w:framePr w:wrap="none" w:vAnchor="page" w:hAnchor="page" w:x="264" w:y="163"/>
        <w:shd w:val="clear" w:color="auto" w:fill="auto"/>
        <w:spacing w:after="0" w:line="560" w:lineRule="exact"/>
        <w:ind w:left="9648"/>
      </w:pPr>
      <w:r>
        <w:t>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2669"/>
        <w:gridCol w:w="3816"/>
        <w:gridCol w:w="1613"/>
        <w:gridCol w:w="2064"/>
        <w:gridCol w:w="2405"/>
        <w:gridCol w:w="2141"/>
      </w:tblGrid>
      <w:tr w:rsidR="00F85C7B">
        <w:trPr>
          <w:trHeight w:hRule="exact" w:val="30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64" w:h="9264" w:wrap="none" w:vAnchor="page" w:hAnchor="page" w:x="264" w:y="1447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64" w:h="9264" w:wrap="none" w:vAnchor="page" w:hAnchor="page" w:x="264" w:y="1447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подход в образовании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Дальнейшее развитие модульной организации образовательного процесса Совершенствование форм контроля знаний студентов, проведения промежуточных и итоговых форм контроля, внедрение новой системы оценки текущего контроля и промежуточной аттестации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задания,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экзаменационные вопросы с учетом оценки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формирования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компетенций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студентов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Абдираймова Г.С., член методического бюро кафед. - Сарыбаева И.С.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результатов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обучение,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реализация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приоритетов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Болонского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процесса</w:t>
            </w:r>
          </w:p>
        </w:tc>
      </w:tr>
      <w:tr w:rsidR="00F85C7B">
        <w:trPr>
          <w:trHeight w:hRule="exact" w:val="3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Ориентация на потребителя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Совершенствование практических уровней обучения (учебная, научно-исследовательская, педагогические практики). Расширение баз практик. Поддержание связи с работодателями.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Мониторинг трудоустройства выпускников.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Программы практик, договора с базами практик, протоколы согласования образовательных программ с работодателями.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Зав. кафед. Абдираймова Г.С., член методического бюро кафед. - Сарыбаева И.С., руководители практик.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Повышение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уровня науки, ее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связь с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производством,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эффективное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освоение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результатов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исследований и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разработок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экономикой и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обществом.</w:t>
            </w:r>
          </w:p>
        </w:tc>
      </w:tr>
      <w:tr w:rsidR="00F85C7B">
        <w:trPr>
          <w:trHeight w:hRule="exact" w:val="255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Модернизация менеджмента науки и инноваций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</w:pPr>
            <w:r>
              <w:rPr>
                <w:rStyle w:val="211pt"/>
              </w:rPr>
              <w:t>Выполнение широкого спектра фундаментальных и прикладных научных исследований по приоритетным направлениям. Развитие эндаумент-фондов. Привлечение обучающихся к научной деятельности на платной основе.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</w:pPr>
            <w:r>
              <w:rPr>
                <w:rStyle w:val="211pt"/>
              </w:rPr>
              <w:t>Реализация прорывных проектов.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Участие ППС в научно-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</w:pPr>
            <w:r>
              <w:rPr>
                <w:rStyle w:val="211pt"/>
              </w:rPr>
              <w:t>исследовательски х проектах, грантах,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международных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конференциях,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</w:pPr>
            <w:r>
              <w:rPr>
                <w:rStyle w:val="211pt"/>
              </w:rPr>
              <w:t>Зам. зав. кафед. по научно-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</w:pPr>
            <w:r>
              <w:rPr>
                <w:rStyle w:val="211pt"/>
              </w:rPr>
              <w:t>инновационной деятельности и международным связям Серикжанова С.С.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Формирование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научно-</w:t>
            </w:r>
          </w:p>
          <w:p w:rsidR="00F85C7B" w:rsidRDefault="00A41FBB">
            <w:pPr>
              <w:pStyle w:val="22"/>
              <w:framePr w:w="15264" w:h="9264" w:wrap="none" w:vAnchor="page" w:hAnchor="page" w:x="264" w:y="1447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исследовательско го университета</w:t>
            </w:r>
          </w:p>
        </w:tc>
      </w:tr>
    </w:tbl>
    <w:p w:rsidR="00F85C7B" w:rsidRDefault="00A41FBB">
      <w:pPr>
        <w:pStyle w:val="a5"/>
        <w:framePr w:wrap="none" w:vAnchor="page" w:hAnchor="page" w:x="633" w:y="10768"/>
        <w:shd w:val="clear" w:color="auto" w:fill="auto"/>
        <w:spacing w:line="170" w:lineRule="exact"/>
      </w:pPr>
      <w:r>
        <w:t>Ф КазНУ 501-01-08. План по улучшению</w:t>
      </w:r>
    </w:p>
    <w:p w:rsidR="00F85C7B" w:rsidRDefault="00F85C7B">
      <w:pPr>
        <w:framePr w:wrap="none" w:vAnchor="page" w:hAnchor="page" w:x="6936" w:y="11861"/>
      </w:pPr>
    </w:p>
    <w:p w:rsidR="00F85C7B" w:rsidRDefault="00F85C7B">
      <w:pPr>
        <w:rPr>
          <w:sz w:val="2"/>
          <w:szCs w:val="2"/>
        </w:rPr>
        <w:sectPr w:rsidR="00F85C7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5C7B" w:rsidRDefault="00A41FBB">
      <w:pPr>
        <w:pStyle w:val="80"/>
        <w:framePr w:wrap="none" w:vAnchor="page" w:hAnchor="page" w:x="5404" w:y="345"/>
        <w:shd w:val="clear" w:color="auto" w:fill="auto"/>
        <w:spacing w:line="240" w:lineRule="exact"/>
      </w:pPr>
      <w:r>
        <w:lastRenderedPageBreak/>
        <w:t>і</w:t>
      </w:r>
    </w:p>
    <w:p w:rsidR="00F85C7B" w:rsidRDefault="00A41FBB">
      <w:pPr>
        <w:pStyle w:val="70"/>
        <w:framePr w:wrap="none" w:vAnchor="page" w:hAnchor="page" w:x="278" w:y="269"/>
        <w:shd w:val="clear" w:color="auto" w:fill="auto"/>
        <w:spacing w:after="0" w:line="400" w:lineRule="exact"/>
        <w:ind w:left="9658"/>
      </w:pPr>
      <w:r>
        <w:t>е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669"/>
        <w:gridCol w:w="3802"/>
        <w:gridCol w:w="1608"/>
        <w:gridCol w:w="2064"/>
        <w:gridCol w:w="2410"/>
        <w:gridCol w:w="2141"/>
      </w:tblGrid>
      <w:tr w:rsidR="00F85C7B">
        <w:trPr>
          <w:trHeight w:hRule="exact" w:val="19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64" w:h="9274" w:wrap="none" w:vAnchor="page" w:hAnchor="page" w:x="278" w:y="1358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64" w:h="9274" w:wrap="none" w:vAnchor="page" w:hAnchor="page" w:x="278" w:y="1358"/>
              <w:rPr>
                <w:sz w:val="10"/>
                <w:szCs w:val="1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Внедрение научных исследований в учебный процесс.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Разработка и апробация новых учебных курсов на основе научных исследований.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Акты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внедрения,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патенты,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сертификация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зав. кафед. по научно-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инновационной деятельности и международным связям Серикжанова С.С.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Формирование нового уровня связи науки и социальной практики</w:t>
            </w:r>
          </w:p>
        </w:tc>
      </w:tr>
      <w:tr w:rsidR="00F85C7B">
        <w:trPr>
          <w:trHeight w:hRule="exact" w:val="30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Развитие и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совершенствование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социально-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воспитательной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деятельности.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Реализовать комплекс мероприятий цо совершенствованию системы воспитания здоровой духовно, физически и гармонически развитой личности с патриотическими нравственными принципами.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Развитие студенческого самоуправл ения.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Участие в мероприятиях по социальному развитие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Зам.зав.кафед. по учебно-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методической и воспитательной деятельности Кенжакимова Г.А.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Развитие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корпоративной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культуры,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совершенствовани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е воспитательной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работы</w:t>
            </w:r>
          </w:p>
        </w:tc>
      </w:tr>
      <w:tr w:rsidR="00F85C7B">
        <w:trPr>
          <w:trHeight w:hRule="exact" w:val="223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Формирование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контингента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обучающихся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Проведение профориентационной работы, работа веб-сайта.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Программы профориентации, организация работы со школьниками, Организация Дней открытых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4" w:lineRule="exact"/>
            </w:pPr>
            <w:r>
              <w:rPr>
                <w:rStyle w:val="211pt"/>
              </w:rPr>
              <w:t>Ответственные за профориентацию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Повышение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качества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образование</w:t>
            </w:r>
          </w:p>
        </w:tc>
      </w:tr>
      <w:tr w:rsidR="00F85C7B">
        <w:trPr>
          <w:trHeight w:hRule="exact" w:val="199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Развитие кадрового потенциала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Обеспечение регулярного осуществление повышения квалификации ППС с использованием преимуществ академической мобильности. Участие в работе школы кураторов-эдвайзеров.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Повышение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квалификации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ППС,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академическая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мобильность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Завед. кафед. Абдираймова Г.С., член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методического бюро кафедры - Сарыбаева И.С.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Повышение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уровня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подготовки,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внедрение новых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образовательных</w:t>
            </w:r>
          </w:p>
          <w:p w:rsidR="00F85C7B" w:rsidRDefault="00A41FBB">
            <w:pPr>
              <w:pStyle w:val="22"/>
              <w:framePr w:w="15264" w:h="9274" w:wrap="none" w:vAnchor="page" w:hAnchor="page" w:x="278" w:y="1358"/>
              <w:shd w:val="clear" w:color="auto" w:fill="auto"/>
              <w:spacing w:line="278" w:lineRule="exact"/>
            </w:pPr>
            <w:r>
              <w:rPr>
                <w:rStyle w:val="211pt"/>
              </w:rPr>
              <w:t>технологий</w:t>
            </w:r>
          </w:p>
        </w:tc>
      </w:tr>
    </w:tbl>
    <w:p w:rsidR="00F85C7B" w:rsidRDefault="00A41FBB">
      <w:pPr>
        <w:pStyle w:val="a5"/>
        <w:framePr w:wrap="none" w:vAnchor="page" w:hAnchor="page" w:x="676" w:y="10689"/>
        <w:shd w:val="clear" w:color="auto" w:fill="auto"/>
        <w:spacing w:line="170" w:lineRule="exact"/>
      </w:pPr>
      <w:r>
        <w:t>Ф КазНУ 501-01-08. План по улучшению</w:t>
      </w:r>
    </w:p>
    <w:p w:rsidR="00F85C7B" w:rsidRDefault="00A41FBB">
      <w:pPr>
        <w:pStyle w:val="10"/>
        <w:framePr w:wrap="none" w:vAnchor="page" w:hAnchor="page" w:x="278" w:y="11990"/>
        <w:shd w:val="clear" w:color="auto" w:fill="auto"/>
        <w:spacing w:before="0" w:line="190" w:lineRule="exact"/>
        <w:ind w:left="6680"/>
      </w:pPr>
      <w:bookmarkStart w:id="2" w:name="bookmark1"/>
      <w:r>
        <w:rPr>
          <w:rStyle w:val="11"/>
          <w:b/>
          <w:bCs/>
        </w:rPr>
        <w:t>■ &gt;</w:t>
      </w:r>
      <w:bookmarkEnd w:id="2"/>
    </w:p>
    <w:p w:rsidR="00F85C7B" w:rsidRDefault="00F85C7B">
      <w:pPr>
        <w:rPr>
          <w:sz w:val="2"/>
          <w:szCs w:val="2"/>
        </w:rPr>
        <w:sectPr w:rsidR="00F85C7B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85C7B" w:rsidRDefault="00A41FBB">
      <w:pPr>
        <w:pStyle w:val="101"/>
        <w:framePr w:wrap="none" w:vAnchor="page" w:hAnchor="page" w:x="5419" w:y="318"/>
        <w:shd w:val="clear" w:color="auto" w:fill="auto"/>
        <w:spacing w:line="260" w:lineRule="exact"/>
      </w:pPr>
      <w:r>
        <w:lastRenderedPageBreak/>
        <w:t>(</w:t>
      </w:r>
    </w:p>
    <w:p w:rsidR="00F85C7B" w:rsidRDefault="00A41FBB">
      <w:pPr>
        <w:pStyle w:val="90"/>
        <w:framePr w:wrap="none" w:vAnchor="page" w:hAnchor="page" w:x="288" w:y="250"/>
        <w:shd w:val="clear" w:color="auto" w:fill="auto"/>
        <w:spacing w:after="0" w:line="360" w:lineRule="exact"/>
        <w:ind w:left="9657"/>
      </w:pPr>
      <w:r>
        <w:t>(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2669"/>
        <w:gridCol w:w="3816"/>
        <w:gridCol w:w="1613"/>
        <w:gridCol w:w="2059"/>
        <w:gridCol w:w="2410"/>
        <w:gridCol w:w="2136"/>
      </w:tblGrid>
      <w:tr w:rsidR="00F85C7B">
        <w:trPr>
          <w:trHeight w:hRule="exact" w:val="3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F85C7B">
            <w:pPr>
              <w:framePr w:w="15250" w:h="3192" w:wrap="none" w:vAnchor="page" w:hAnchor="page" w:x="288" w:y="1388"/>
              <w:rPr>
                <w:sz w:val="10"/>
                <w:szCs w:val="10"/>
              </w:rPr>
            </w:pPr>
          </w:p>
        </w:tc>
      </w:tr>
      <w:tr w:rsidR="00F85C7B">
        <w:trPr>
          <w:trHeight w:hRule="exact" w:val="28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20" w:lineRule="exact"/>
            </w:pPr>
            <w:r>
              <w:rPr>
                <w:rStyle w:val="211pt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Приоритеты в области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международного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сотрудничества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Подготовка к проведению международной аккредитации. международная стандартизация, сертификация и аккредитация программ и специальностей факультета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113301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201</w:t>
            </w:r>
            <w:r>
              <w:rPr>
                <w:rStyle w:val="211pt"/>
                <w:lang w:val="ru-RU"/>
              </w:rPr>
              <w:t>6</w:t>
            </w:r>
            <w:r>
              <w:rPr>
                <w:rStyle w:val="211pt"/>
              </w:rPr>
              <w:t>-201</w:t>
            </w:r>
            <w:r>
              <w:rPr>
                <w:rStyle w:val="211pt"/>
                <w:lang w:val="ru-RU"/>
              </w:rPr>
              <w:t>7</w:t>
            </w:r>
            <w:r w:rsidR="00A41FBB">
              <w:rPr>
                <w:rStyle w:val="211pt"/>
              </w:rPr>
              <w:t xml:space="preserve"> уч. год.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Сертификаты,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академическая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8" w:lineRule="exact"/>
            </w:pPr>
            <w:r>
              <w:rPr>
                <w:rStyle w:val="211pt"/>
              </w:rPr>
              <w:t>мобильность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Зам. зав. кафед. по научно-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инновационной деятельности и международным связям Серикжанова С.С.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Формирование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современной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системы внешней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поддержки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Университета, его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имиджевой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деятельности и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международного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позиционировани</w:t>
            </w:r>
          </w:p>
          <w:p w:rsidR="00F85C7B" w:rsidRDefault="00A41FBB">
            <w:pPr>
              <w:pStyle w:val="22"/>
              <w:framePr w:w="15250" w:h="3192" w:wrap="none" w:vAnchor="page" w:hAnchor="page" w:x="288" w:y="1388"/>
              <w:shd w:val="clear" w:color="auto" w:fill="auto"/>
              <w:spacing w:line="274" w:lineRule="exact"/>
            </w:pPr>
            <w:r>
              <w:rPr>
                <w:rStyle w:val="211pt"/>
              </w:rPr>
              <w:t>я.</w:t>
            </w:r>
          </w:p>
        </w:tc>
      </w:tr>
    </w:tbl>
    <w:p w:rsidR="00F85C7B" w:rsidRDefault="00A41FBB">
      <w:pPr>
        <w:pStyle w:val="32"/>
        <w:framePr w:w="15250" w:h="695" w:hRule="exact" w:wrap="none" w:vAnchor="page" w:hAnchor="page" w:x="288" w:y="5638"/>
        <w:shd w:val="clear" w:color="auto" w:fill="auto"/>
        <w:spacing w:before="0"/>
        <w:ind w:left="380" w:right="7540"/>
      </w:pPr>
      <w:bookmarkStart w:id="3" w:name="bookmark2"/>
      <w:r>
        <w:t>Заведующий кафедрой социологии</w:t>
      </w:r>
      <w:r>
        <w:br/>
        <w:t>и социальной работы, профессор</w:t>
      </w:r>
      <w:bookmarkEnd w:id="3"/>
    </w:p>
    <w:p w:rsidR="00F85C7B" w:rsidRDefault="00F85C7B">
      <w:pPr>
        <w:framePr w:wrap="none" w:vAnchor="page" w:hAnchor="page" w:x="8131" w:y="5731"/>
      </w:pPr>
    </w:p>
    <w:p w:rsidR="00F85C7B" w:rsidRDefault="00A41FBB">
      <w:pPr>
        <w:pStyle w:val="22"/>
        <w:framePr w:wrap="none" w:vAnchor="page" w:hAnchor="page" w:x="12658" w:y="6033"/>
        <w:shd w:val="clear" w:color="auto" w:fill="auto"/>
        <w:spacing w:line="260" w:lineRule="exact"/>
      </w:pPr>
      <w:r>
        <w:t>Абдирайымова Г.С.</w:t>
      </w:r>
    </w:p>
    <w:p w:rsidR="00F85C7B" w:rsidRDefault="00874359">
      <w:pPr>
        <w:framePr w:wrap="none" w:vAnchor="page" w:hAnchor="page" w:x="6903" w:y="11737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66725" cy="314325"/>
            <wp:effectExtent l="0" t="0" r="9525" b="9525"/>
            <wp:docPr id="1" name="Рисунок 1" descr="C:\Users\sarybaeva\Desktop\Факультет ФФиП, кафедра соц. и соц.раб\Өмірхан А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ybaeva\Desktop\Факультет ФФиП, кафедра соц. и соц.раб\Өмірхан А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C7B" w:rsidRDefault="00A41FBB">
      <w:pPr>
        <w:pStyle w:val="a5"/>
        <w:framePr w:wrap="none" w:vAnchor="page" w:hAnchor="page" w:x="653" w:y="10715"/>
        <w:shd w:val="clear" w:color="auto" w:fill="auto"/>
        <w:spacing w:line="170" w:lineRule="exact"/>
      </w:pPr>
      <w:r>
        <w:t>Ф КазНУ 501-01-08. План по улучшению</w:t>
      </w:r>
    </w:p>
    <w:p w:rsidR="00F85C7B" w:rsidRDefault="00F85C7B">
      <w:pPr>
        <w:rPr>
          <w:sz w:val="2"/>
          <w:szCs w:val="2"/>
        </w:rPr>
      </w:pPr>
    </w:p>
    <w:sectPr w:rsidR="00F85C7B" w:rsidSect="009E051E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DC" w:rsidRDefault="001A5ADC">
      <w:r>
        <w:separator/>
      </w:r>
    </w:p>
  </w:endnote>
  <w:endnote w:type="continuationSeparator" w:id="1">
    <w:p w:rsidR="001A5ADC" w:rsidRDefault="001A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DC" w:rsidRDefault="001A5ADC"/>
  </w:footnote>
  <w:footnote w:type="continuationSeparator" w:id="1">
    <w:p w:rsidR="001A5ADC" w:rsidRDefault="001A5AD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5C7B"/>
    <w:rsid w:val="00113301"/>
    <w:rsid w:val="001A5ADC"/>
    <w:rsid w:val="00874359"/>
    <w:rsid w:val="009E051E"/>
    <w:rsid w:val="00A41FBB"/>
    <w:rsid w:val="00F85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05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51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E051E"/>
    <w:rPr>
      <w:rFonts w:ascii="Segoe UI" w:eastAsia="Segoe UI" w:hAnsi="Segoe UI" w:cs="Segoe U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9E051E"/>
    <w:rPr>
      <w:rFonts w:ascii="Impact" w:eastAsia="Impact" w:hAnsi="Impact" w:cs="Impact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sid w:val="009E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9E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Не полужирный"/>
    <w:basedOn w:val="21"/>
    <w:rsid w:val="009E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  <w:style w:type="character" w:customStyle="1" w:styleId="23">
    <w:name w:val="Основной текст (2)"/>
    <w:basedOn w:val="21"/>
    <w:rsid w:val="009E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a4">
    <w:name w:val="Колонтитул_"/>
    <w:basedOn w:val="a0"/>
    <w:link w:val="a5"/>
    <w:rsid w:val="009E051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9E051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sid w:val="009E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a6">
    <w:name w:val="Другое_"/>
    <w:basedOn w:val="a0"/>
    <w:link w:val="a7"/>
    <w:rsid w:val="009E05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9E051E"/>
    <w:rPr>
      <w:rFonts w:ascii="Verdana" w:eastAsia="Verdana" w:hAnsi="Verdana" w:cs="Verdana"/>
      <w:b/>
      <w:bCs/>
      <w:i/>
      <w:iCs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9E051E"/>
    <w:rPr>
      <w:rFonts w:ascii="Impact" w:eastAsia="Impact" w:hAnsi="Impact" w:cs="Impact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sid w:val="009E051E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">
    <w:name w:val="Заголовок №1"/>
    <w:basedOn w:val="1"/>
    <w:rsid w:val="009E051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kk-KZ" w:eastAsia="kk-KZ" w:bidi="kk-KZ"/>
    </w:rPr>
  </w:style>
  <w:style w:type="character" w:customStyle="1" w:styleId="100">
    <w:name w:val="Основной текст (10)_"/>
    <w:basedOn w:val="a0"/>
    <w:link w:val="101"/>
    <w:rsid w:val="009E05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9">
    <w:name w:val="Основной текст (9)_"/>
    <w:basedOn w:val="a0"/>
    <w:link w:val="90"/>
    <w:rsid w:val="009E051E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1">
    <w:name w:val="Заголовок №3_"/>
    <w:basedOn w:val="a0"/>
    <w:link w:val="32"/>
    <w:rsid w:val="009E05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9E051E"/>
    <w:pPr>
      <w:shd w:val="clear" w:color="auto" w:fill="FFFFFF"/>
      <w:spacing w:after="780" w:line="0" w:lineRule="atLeast"/>
    </w:pPr>
    <w:rPr>
      <w:rFonts w:ascii="Segoe UI" w:eastAsia="Segoe UI" w:hAnsi="Segoe UI" w:cs="Segoe UI"/>
      <w:b/>
      <w:bCs/>
      <w:i/>
      <w:iCs/>
      <w:sz w:val="32"/>
      <w:szCs w:val="32"/>
    </w:rPr>
  </w:style>
  <w:style w:type="paragraph" w:customStyle="1" w:styleId="40">
    <w:name w:val="Основной текст (4)"/>
    <w:basedOn w:val="a"/>
    <w:link w:val="4"/>
    <w:rsid w:val="009E051E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32"/>
      <w:szCs w:val="32"/>
    </w:rPr>
  </w:style>
  <w:style w:type="paragraph" w:customStyle="1" w:styleId="20">
    <w:name w:val="Заголовок №2"/>
    <w:basedOn w:val="a"/>
    <w:link w:val="2"/>
    <w:rsid w:val="009E051E"/>
    <w:pPr>
      <w:shd w:val="clear" w:color="auto" w:fill="FFFFFF"/>
      <w:spacing w:before="7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9E05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9E051E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60">
    <w:name w:val="Основной текст (6)"/>
    <w:basedOn w:val="a"/>
    <w:link w:val="6"/>
    <w:rsid w:val="009E051E"/>
    <w:pPr>
      <w:shd w:val="clear" w:color="auto" w:fill="FFFFFF"/>
      <w:spacing w:line="0" w:lineRule="atLeast"/>
    </w:pPr>
    <w:rPr>
      <w:rFonts w:ascii="Verdana" w:eastAsia="Verdana" w:hAnsi="Verdana" w:cs="Verdana"/>
      <w:sz w:val="40"/>
      <w:szCs w:val="40"/>
    </w:rPr>
  </w:style>
  <w:style w:type="paragraph" w:customStyle="1" w:styleId="50">
    <w:name w:val="Основной текст (5)"/>
    <w:basedOn w:val="a"/>
    <w:link w:val="5"/>
    <w:rsid w:val="009E051E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7">
    <w:name w:val="Другое"/>
    <w:basedOn w:val="a"/>
    <w:link w:val="a6"/>
    <w:rsid w:val="009E051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9E051E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</w:rPr>
  </w:style>
  <w:style w:type="paragraph" w:customStyle="1" w:styleId="70">
    <w:name w:val="Основной текст (7)"/>
    <w:basedOn w:val="a"/>
    <w:link w:val="7"/>
    <w:rsid w:val="009E051E"/>
    <w:pPr>
      <w:shd w:val="clear" w:color="auto" w:fill="FFFFFF"/>
      <w:spacing w:after="720" w:line="0" w:lineRule="atLeast"/>
    </w:pPr>
    <w:rPr>
      <w:rFonts w:ascii="Impact" w:eastAsia="Impact" w:hAnsi="Impact" w:cs="Impact"/>
      <w:sz w:val="40"/>
      <w:szCs w:val="40"/>
    </w:rPr>
  </w:style>
  <w:style w:type="paragraph" w:customStyle="1" w:styleId="10">
    <w:name w:val="Заголовок №1"/>
    <w:basedOn w:val="a"/>
    <w:link w:val="1"/>
    <w:rsid w:val="009E051E"/>
    <w:pPr>
      <w:shd w:val="clear" w:color="auto" w:fill="FFFFFF"/>
      <w:spacing w:before="1320" w:line="0" w:lineRule="atLeast"/>
      <w:outlineLvl w:val="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rsid w:val="009E05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0">
    <w:name w:val="Основной текст (9)"/>
    <w:basedOn w:val="a"/>
    <w:link w:val="9"/>
    <w:rsid w:val="009E051E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32">
    <w:name w:val="Заголовок №3"/>
    <w:basedOn w:val="a"/>
    <w:link w:val="31"/>
    <w:rsid w:val="009E051E"/>
    <w:pPr>
      <w:shd w:val="clear" w:color="auto" w:fill="FFFFFF"/>
      <w:spacing w:before="1080" w:line="317" w:lineRule="exac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133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3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Сарыбаева Индира</dc:creator>
  <cp:lastModifiedBy>user</cp:lastModifiedBy>
  <cp:revision>2</cp:revision>
  <dcterms:created xsi:type="dcterms:W3CDTF">2017-07-04T04:05:00Z</dcterms:created>
  <dcterms:modified xsi:type="dcterms:W3CDTF">2017-07-04T04:05:00Z</dcterms:modified>
</cp:coreProperties>
</file>